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5A8C" w14:textId="4BA73E69" w:rsidR="008107DC" w:rsidRPr="008107DC" w:rsidRDefault="00D13CDC" w:rsidP="008107DC">
      <w:pPr>
        <w:rPr>
          <w:b/>
          <w:bCs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7746A45" wp14:editId="5F73E256">
            <wp:simplePos x="0" y="0"/>
            <wp:positionH relativeFrom="margin">
              <wp:posOffset>4679950</wp:posOffset>
            </wp:positionH>
            <wp:positionV relativeFrom="paragraph">
              <wp:posOffset>-793750</wp:posOffset>
            </wp:positionV>
            <wp:extent cx="1524000" cy="1524000"/>
            <wp:effectExtent l="0" t="0" r="0" b="0"/>
            <wp:wrapNone/>
            <wp:docPr id="841806772" name="Graphic 1" descr="Target Audi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06772" name="Graphic 841806772" descr="Target Audience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7DC" w:rsidRPr="008107DC">
        <w:rPr>
          <w:b/>
          <w:bCs/>
        </w:rPr>
        <w:t xml:space="preserve">Breakout Group Activity: </w:t>
      </w:r>
    </w:p>
    <w:p w14:paraId="33FF2C0E" w14:textId="024F6F6B" w:rsidR="008107DC" w:rsidRPr="008107DC" w:rsidRDefault="008107DC" w:rsidP="008107DC">
      <w:r w:rsidRPr="008107DC">
        <w:t xml:space="preserve">From Screening to Success – </w:t>
      </w:r>
      <w:r>
        <w:t>Building the Bridge</w:t>
      </w:r>
      <w:r w:rsidRPr="008107DC">
        <w:t xml:space="preserve"> to Competitive Employment</w:t>
      </w:r>
    </w:p>
    <w:p w14:paraId="3DB625F9" w14:textId="0DF0374D" w:rsidR="008107DC" w:rsidRDefault="008107DC" w:rsidP="008107DC"/>
    <w:p w14:paraId="5F49DEBD" w14:textId="361706F3" w:rsidR="008107DC" w:rsidRPr="008107DC" w:rsidRDefault="008107DC" w:rsidP="00D13CDC">
      <w:pPr>
        <w:spacing w:after="0"/>
        <w:rPr>
          <w:b/>
          <w:bCs/>
        </w:rPr>
      </w:pPr>
      <w:r w:rsidRPr="008107DC">
        <w:rPr>
          <w:b/>
          <w:bCs/>
        </w:rPr>
        <w:t>Objective</w:t>
      </w:r>
    </w:p>
    <w:p w14:paraId="26126F36" w14:textId="5D306B9C" w:rsidR="00D13CDC" w:rsidRDefault="008107DC" w:rsidP="00D13CDC">
      <w:pPr>
        <w:spacing w:after="0"/>
      </w:pPr>
      <w:r w:rsidRPr="008107DC">
        <w:t xml:space="preserve">Each small group will work together to use </w:t>
      </w:r>
      <w:r>
        <w:t>the</w:t>
      </w:r>
      <w:r w:rsidRPr="008107DC">
        <w:t xml:space="preserve"> completed </w:t>
      </w:r>
      <w:r>
        <w:t>RES</w:t>
      </w:r>
      <w:r w:rsidRPr="008107DC">
        <w:t xml:space="preserve"> Screening Tool and </w:t>
      </w:r>
      <w:proofErr w:type="spellStart"/>
      <w:r w:rsidR="00D13CDC" w:rsidRPr="008107DC">
        <w:t>CtLC</w:t>
      </w:r>
      <w:proofErr w:type="spellEnd"/>
      <w:r w:rsidR="00D13CDC" w:rsidRPr="008107DC">
        <w:t xml:space="preserve"> </w:t>
      </w:r>
      <w:r w:rsidRPr="008107DC">
        <w:t xml:space="preserve">Support Star to develop their own completed Trajectory for the sample individual. </w:t>
      </w:r>
    </w:p>
    <w:p w14:paraId="2FF2E7B5" w14:textId="44D21CCA" w:rsidR="008107DC" w:rsidRPr="008107DC" w:rsidRDefault="008107DC" w:rsidP="00D13CDC">
      <w:pPr>
        <w:spacing w:after="0"/>
      </w:pPr>
      <w:r w:rsidRPr="008107DC">
        <w:rPr>
          <w:u w:val="single"/>
        </w:rPr>
        <w:t>The goal is to identify a thoughtful sequence of person-centered steps toward competitive integrated employment</w:t>
      </w:r>
      <w:r w:rsidRPr="008107DC">
        <w:t xml:space="preserve"> (CIE), </w:t>
      </w:r>
      <w:r>
        <w:t xml:space="preserve">using the Grids to consider </w:t>
      </w:r>
      <w:r w:rsidRPr="008107DC">
        <w:t>how to scaffold supports along the way.</w:t>
      </w:r>
    </w:p>
    <w:p w14:paraId="14AFC593" w14:textId="5D015AF6" w:rsidR="008107DC" w:rsidRPr="008107DC" w:rsidRDefault="008107DC" w:rsidP="00D13CDC">
      <w:pPr>
        <w:spacing w:after="0"/>
      </w:pPr>
    </w:p>
    <w:p w14:paraId="363B626F" w14:textId="77777777" w:rsidR="008107DC" w:rsidRPr="008107DC" w:rsidRDefault="008107DC" w:rsidP="00D13CDC">
      <w:pPr>
        <w:spacing w:after="0"/>
        <w:rPr>
          <w:b/>
          <w:bCs/>
        </w:rPr>
      </w:pPr>
      <w:r w:rsidRPr="008107DC">
        <w:rPr>
          <w:b/>
          <w:bCs/>
        </w:rPr>
        <w:t>Core Concepts to Guide Your Planning</w:t>
      </w:r>
    </w:p>
    <w:p w14:paraId="097F400A" w14:textId="77777777" w:rsidR="00D13CDC" w:rsidRDefault="00D13CDC" w:rsidP="00D13CDC">
      <w:pPr>
        <w:spacing w:after="0"/>
        <w:ind w:firstLine="720"/>
      </w:pPr>
    </w:p>
    <w:p w14:paraId="055C5571" w14:textId="180B6DC8" w:rsidR="008107DC" w:rsidRPr="008107DC" w:rsidRDefault="008107DC" w:rsidP="00D13CDC">
      <w:pPr>
        <w:spacing w:after="0"/>
        <w:ind w:firstLine="720"/>
      </w:pPr>
      <w:r w:rsidRPr="008107DC">
        <w:t xml:space="preserve">Think About </w:t>
      </w:r>
      <w:r w:rsidRPr="008107DC">
        <w:rPr>
          <w:b/>
          <w:bCs/>
        </w:rPr>
        <w:t>Stability and Competency</w:t>
      </w:r>
      <w:r w:rsidRPr="008107DC">
        <w:t>:</w:t>
      </w:r>
    </w:p>
    <w:p w14:paraId="4246779D" w14:textId="77777777" w:rsidR="008107DC" w:rsidRPr="008107DC" w:rsidRDefault="008107DC" w:rsidP="00D13CDC">
      <w:pPr>
        <w:spacing w:after="0"/>
        <w:ind w:left="720" w:firstLine="720"/>
      </w:pPr>
      <w:r w:rsidRPr="008107DC">
        <w:t>What steps support foundational stability (routines, supports, well-being)?</w:t>
      </w:r>
    </w:p>
    <w:p w14:paraId="24679848" w14:textId="77777777" w:rsidR="008107DC" w:rsidRPr="008107DC" w:rsidRDefault="008107DC" w:rsidP="00D13CDC">
      <w:pPr>
        <w:spacing w:after="0"/>
        <w:ind w:left="720" w:firstLine="720"/>
      </w:pPr>
      <w:r w:rsidRPr="008107DC">
        <w:t>What steps build competency (skills, confidence, independence)?</w:t>
      </w:r>
    </w:p>
    <w:p w14:paraId="3A0C4FC0" w14:textId="682E74FF" w:rsidR="008107DC" w:rsidRDefault="008107DC" w:rsidP="00D13CDC">
      <w:pPr>
        <w:spacing w:after="0"/>
        <w:ind w:left="720" w:firstLine="720"/>
      </w:pPr>
      <w:r w:rsidRPr="008107DC">
        <w:t>How can you weave both into your trajectory?</w:t>
      </w:r>
    </w:p>
    <w:p w14:paraId="36794EDD" w14:textId="77777777" w:rsidR="008107DC" w:rsidRDefault="008107DC" w:rsidP="00D13CDC">
      <w:pPr>
        <w:spacing w:after="0"/>
        <w:ind w:left="720" w:firstLine="720"/>
      </w:pPr>
    </w:p>
    <w:p w14:paraId="1F3C017C" w14:textId="11245638" w:rsidR="008107DC" w:rsidRPr="008107DC" w:rsidRDefault="008107DC" w:rsidP="00D13CDC">
      <w:pPr>
        <w:spacing w:after="0"/>
        <w:ind w:firstLine="720"/>
      </w:pPr>
      <w:r w:rsidRPr="008107DC">
        <w:t xml:space="preserve">The </w:t>
      </w:r>
      <w:r w:rsidRPr="008107DC">
        <w:rPr>
          <w:b/>
          <w:bCs/>
        </w:rPr>
        <w:t>4 Es</w:t>
      </w:r>
      <w:r w:rsidRPr="008107DC">
        <w:t>: Keep in mind that growth happens through:</w:t>
      </w:r>
    </w:p>
    <w:p w14:paraId="5C11BE9F" w14:textId="77777777" w:rsidR="008107DC" w:rsidRPr="008107DC" w:rsidRDefault="008107DC" w:rsidP="00D13CDC">
      <w:pPr>
        <w:spacing w:after="0"/>
        <w:ind w:left="720" w:firstLine="720"/>
      </w:pPr>
      <w:r w:rsidRPr="008107DC">
        <w:t>Education – learning about options</w:t>
      </w:r>
    </w:p>
    <w:p w14:paraId="2FCACC07" w14:textId="77777777" w:rsidR="008107DC" w:rsidRPr="008107DC" w:rsidRDefault="008107DC" w:rsidP="00D13CDC">
      <w:pPr>
        <w:spacing w:after="0"/>
        <w:ind w:left="720" w:firstLine="720"/>
      </w:pPr>
      <w:r w:rsidRPr="008107DC">
        <w:t>Exploration – trying things in low-risk ways</w:t>
      </w:r>
    </w:p>
    <w:p w14:paraId="12020276" w14:textId="77777777" w:rsidR="008107DC" w:rsidRPr="008107DC" w:rsidRDefault="008107DC" w:rsidP="00D13CDC">
      <w:pPr>
        <w:spacing w:after="0"/>
        <w:ind w:left="720" w:firstLine="720"/>
      </w:pPr>
      <w:r w:rsidRPr="008107DC">
        <w:t>Experience – actively engaging in real tasks</w:t>
      </w:r>
    </w:p>
    <w:p w14:paraId="72251B24" w14:textId="2B7A5512" w:rsidR="008107DC" w:rsidRDefault="008107DC" w:rsidP="00D13CDC">
      <w:pPr>
        <w:spacing w:after="0"/>
        <w:ind w:left="720" w:firstLine="720"/>
      </w:pPr>
      <w:r w:rsidRPr="008107DC">
        <w:t xml:space="preserve">Environments – consider where the </w:t>
      </w:r>
      <w:r>
        <w:t xml:space="preserve">other </w:t>
      </w:r>
      <w:proofErr w:type="gramStart"/>
      <w:r>
        <w:t>E’s</w:t>
      </w:r>
      <w:proofErr w:type="gramEnd"/>
      <w:r w:rsidRPr="008107DC">
        <w:t xml:space="preserve"> happen </w:t>
      </w:r>
    </w:p>
    <w:p w14:paraId="501339B5" w14:textId="77777777" w:rsidR="008107DC" w:rsidRPr="008107DC" w:rsidRDefault="008107DC" w:rsidP="00D13CDC">
      <w:pPr>
        <w:spacing w:after="0"/>
        <w:ind w:left="720" w:firstLine="720"/>
      </w:pPr>
    </w:p>
    <w:p w14:paraId="148F2FB6" w14:textId="77777777" w:rsidR="008107DC" w:rsidRPr="008107DC" w:rsidRDefault="008107DC" w:rsidP="00D13CDC">
      <w:pPr>
        <w:spacing w:after="0"/>
        <w:ind w:firstLine="720"/>
      </w:pPr>
      <w:r w:rsidRPr="008107DC">
        <w:t>Reflection is Key: As you propose steps, ask:</w:t>
      </w:r>
    </w:p>
    <w:p w14:paraId="542627DE" w14:textId="0AB9E780" w:rsidR="008107DC" w:rsidRPr="008107DC" w:rsidRDefault="008107DC" w:rsidP="00D13CDC">
      <w:pPr>
        <w:spacing w:after="0"/>
        <w:ind w:left="720" w:firstLine="720"/>
      </w:pPr>
      <w:r w:rsidRPr="008107DC">
        <w:t xml:space="preserve">How can we help </w:t>
      </w:r>
      <w:r>
        <w:t>Mr. Smith</w:t>
      </w:r>
      <w:r w:rsidRPr="008107DC">
        <w:t xml:space="preserve"> and others reflect on what they try?</w:t>
      </w:r>
    </w:p>
    <w:p w14:paraId="56D445D1" w14:textId="77777777" w:rsidR="008107DC" w:rsidRPr="008107DC" w:rsidRDefault="008107DC" w:rsidP="00D13CDC">
      <w:pPr>
        <w:spacing w:after="0"/>
        <w:ind w:left="720" w:firstLine="720"/>
      </w:pPr>
      <w:r w:rsidRPr="008107DC">
        <w:t>How can feedback (likes, dislikes, surprises, successes) shape future steps?</w:t>
      </w:r>
    </w:p>
    <w:p w14:paraId="2887386C" w14:textId="77777777" w:rsidR="008107DC" w:rsidRPr="008107DC" w:rsidRDefault="008107DC" w:rsidP="00D13CDC">
      <w:pPr>
        <w:spacing w:after="0"/>
        <w:ind w:left="720" w:firstLine="720"/>
      </w:pPr>
      <w:r w:rsidRPr="008107DC">
        <w:t>How do we honor that learning what we don’t want is just as valuable?</w:t>
      </w:r>
    </w:p>
    <w:p w14:paraId="7E2DB600" w14:textId="77777777" w:rsidR="008107DC" w:rsidRDefault="008107DC" w:rsidP="00D13CDC">
      <w:pPr>
        <w:spacing w:after="0"/>
      </w:pPr>
    </w:p>
    <w:p w14:paraId="5D3BFDE2" w14:textId="0C99AA7A" w:rsidR="008107DC" w:rsidRPr="008107DC" w:rsidRDefault="008107DC" w:rsidP="00D13CDC">
      <w:pPr>
        <w:spacing w:after="0"/>
      </w:pPr>
      <w:r w:rsidRPr="008107DC">
        <w:t>Use the Grids as a Scaffold:</w:t>
      </w:r>
    </w:p>
    <w:p w14:paraId="6187AE6D" w14:textId="77777777" w:rsidR="008107DC" w:rsidRPr="008107DC" w:rsidRDefault="008107DC" w:rsidP="00D13CDC">
      <w:pPr>
        <w:spacing w:after="0"/>
      </w:pPr>
      <w:r w:rsidRPr="008107DC">
        <w:t>The Grids provided offer ideas for accessible entry points across ability levels.</w:t>
      </w:r>
    </w:p>
    <w:p w14:paraId="2D3B77F2" w14:textId="77777777" w:rsidR="008107DC" w:rsidRPr="008107DC" w:rsidRDefault="008107DC" w:rsidP="00D13CDC">
      <w:pPr>
        <w:spacing w:after="0"/>
      </w:pPr>
      <w:r w:rsidRPr="008107DC">
        <w:t>Use them to ensure that every individual has a way to participate, learn, and grow.</w:t>
      </w:r>
    </w:p>
    <w:p w14:paraId="5D754B6A" w14:textId="5244F53B" w:rsidR="008107DC" w:rsidRPr="008107DC" w:rsidRDefault="008107DC" w:rsidP="00D13CDC">
      <w:pPr>
        <w:spacing w:after="0"/>
      </w:pPr>
      <w:r w:rsidRPr="008107DC">
        <w:t>Consider how programming can be adapted—not watered down—to offer meaningful engagement</w:t>
      </w:r>
      <w:r w:rsidR="00D13CDC">
        <w:t xml:space="preserve"> and support the building skill building and application. </w:t>
      </w:r>
      <w:r w:rsidRPr="008107DC">
        <w:br/>
      </w:r>
    </w:p>
    <w:p w14:paraId="77DB0CCD" w14:textId="62D988E1" w:rsidR="008107DC" w:rsidRPr="008107DC" w:rsidRDefault="008107DC" w:rsidP="008107DC"/>
    <w:p w14:paraId="772FAE7E" w14:textId="77777777" w:rsidR="00D13CDC" w:rsidRDefault="00D13CDC" w:rsidP="008107DC"/>
    <w:p w14:paraId="298718DF" w14:textId="1CF361AA" w:rsidR="008107DC" w:rsidRPr="008107DC" w:rsidRDefault="00590CBD" w:rsidP="008107DC">
      <w:pPr>
        <w:rPr>
          <w:b/>
          <w:bCs/>
        </w:rPr>
      </w:pPr>
      <w:r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B0142DB" wp14:editId="693C8D3B">
            <wp:simplePos x="0" y="0"/>
            <wp:positionH relativeFrom="margin">
              <wp:posOffset>4870450</wp:posOffset>
            </wp:positionH>
            <wp:positionV relativeFrom="paragraph">
              <wp:posOffset>-666750</wp:posOffset>
            </wp:positionV>
            <wp:extent cx="1524000" cy="1524000"/>
            <wp:effectExtent l="0" t="0" r="0" b="0"/>
            <wp:wrapNone/>
            <wp:docPr id="1424257048" name="Graphic 1" descr="Target Audien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06772" name="Graphic 841806772" descr="Target Audience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7DC" w:rsidRPr="008107DC">
        <w:rPr>
          <w:b/>
          <w:bCs/>
        </w:rPr>
        <w:t>Instructions for Participants</w:t>
      </w:r>
    </w:p>
    <w:p w14:paraId="69F9FFDC" w14:textId="6883B3FB" w:rsidR="00590CBD" w:rsidRDefault="00590CBD" w:rsidP="008107DC"/>
    <w:p w14:paraId="3ED1FB5A" w14:textId="2D618639" w:rsidR="008107DC" w:rsidRPr="008107DC" w:rsidRDefault="008107DC" w:rsidP="008107DC">
      <w:r w:rsidRPr="008107DC">
        <w:rPr>
          <w:b/>
          <w:bCs/>
        </w:rPr>
        <w:t>1.</w:t>
      </w:r>
      <w:r w:rsidRPr="008107DC">
        <w:t xml:space="preserve"> </w:t>
      </w:r>
      <w:r w:rsidRPr="008107DC">
        <w:rPr>
          <w:b/>
          <w:bCs/>
        </w:rPr>
        <w:t>Review the Tools</w:t>
      </w:r>
    </w:p>
    <w:p w14:paraId="18A48B75" w14:textId="6CA48A39" w:rsidR="008107DC" w:rsidRPr="008107DC" w:rsidRDefault="008107DC" w:rsidP="008107DC">
      <w:r w:rsidRPr="008107DC">
        <w:t xml:space="preserve">Read the completed Screening Tool and Support Star for </w:t>
      </w:r>
      <w:r w:rsidR="00D13CDC">
        <w:t>Mr. Smith</w:t>
      </w:r>
      <w:r w:rsidRPr="008107DC">
        <w:t>.</w:t>
      </w:r>
      <w:r w:rsidR="00590CBD">
        <w:t xml:space="preserve"> </w:t>
      </w:r>
    </w:p>
    <w:p w14:paraId="23CD9C25" w14:textId="77777777" w:rsidR="00D13CDC" w:rsidRDefault="008107DC" w:rsidP="008107DC">
      <w:r w:rsidRPr="008107DC">
        <w:t xml:space="preserve">Discuss key themes: </w:t>
      </w:r>
    </w:p>
    <w:p w14:paraId="7B86C039" w14:textId="21EC0179" w:rsidR="008107DC" w:rsidRPr="008107DC" w:rsidRDefault="008107DC" w:rsidP="008107DC">
      <w:r w:rsidRPr="008107DC">
        <w:t xml:space="preserve">strengths, interests, </w:t>
      </w:r>
      <w:r w:rsidR="00D13CDC">
        <w:t xml:space="preserve">stability &amp; </w:t>
      </w:r>
      <w:r w:rsidRPr="008107DC">
        <w:t>support needs, and environmental factors.</w:t>
      </w:r>
    </w:p>
    <w:p w14:paraId="53BBB75F" w14:textId="77777777" w:rsidR="00D13CDC" w:rsidRDefault="00D13CDC" w:rsidP="008107DC"/>
    <w:p w14:paraId="7B8937CD" w14:textId="299EFF7A" w:rsidR="008107DC" w:rsidRPr="008107DC" w:rsidRDefault="008107DC" w:rsidP="008107DC">
      <w:pPr>
        <w:rPr>
          <w:b/>
          <w:bCs/>
        </w:rPr>
      </w:pPr>
      <w:r w:rsidRPr="008107DC">
        <w:rPr>
          <w:b/>
          <w:bCs/>
        </w:rPr>
        <w:t>2.</w:t>
      </w:r>
      <w:r w:rsidRPr="008107DC">
        <w:t xml:space="preserve"> </w:t>
      </w:r>
      <w:r w:rsidRPr="008107DC">
        <w:rPr>
          <w:b/>
          <w:bCs/>
        </w:rPr>
        <w:t xml:space="preserve">Complete the </w:t>
      </w:r>
      <w:proofErr w:type="spellStart"/>
      <w:r w:rsidRPr="008107DC">
        <w:rPr>
          <w:b/>
          <w:bCs/>
        </w:rPr>
        <w:t>CtLC</w:t>
      </w:r>
      <w:proofErr w:type="spellEnd"/>
      <w:r w:rsidRPr="008107DC">
        <w:rPr>
          <w:b/>
          <w:bCs/>
        </w:rPr>
        <w:t xml:space="preserve"> Trajectory</w:t>
      </w:r>
    </w:p>
    <w:p w14:paraId="5A2E9F4B" w14:textId="77777777" w:rsidR="008107DC" w:rsidRPr="008107DC" w:rsidRDefault="008107DC" w:rsidP="008107DC">
      <w:r w:rsidRPr="008107DC">
        <w:t>As a group, fill in:</w:t>
      </w:r>
    </w:p>
    <w:p w14:paraId="363E18B8" w14:textId="2713BAC1" w:rsidR="008107DC" w:rsidRPr="008107DC" w:rsidRDefault="008107DC" w:rsidP="008107DC">
      <w:r w:rsidRPr="008107DC">
        <w:t>Steps Toward the Vision (</w:t>
      </w:r>
      <w:r w:rsidR="00590CBD">
        <w:t>consider</w:t>
      </w:r>
      <w:r w:rsidRPr="008107DC">
        <w:t>ing education, exploration, and experiences)</w:t>
      </w:r>
    </w:p>
    <w:p w14:paraId="074715C7" w14:textId="77777777" w:rsidR="008107DC" w:rsidRDefault="008107DC" w:rsidP="008107DC">
      <w:r w:rsidRPr="008107DC">
        <w:t>Include supports and environments that would make each step possible.</w:t>
      </w:r>
    </w:p>
    <w:p w14:paraId="5FC54D15" w14:textId="1E40908B" w:rsidR="00590CBD" w:rsidRPr="008107DC" w:rsidRDefault="00590CBD" w:rsidP="008107DC">
      <w:r>
        <w:t xml:space="preserve">Use the Grids and Step </w:t>
      </w:r>
      <w:proofErr w:type="gramStart"/>
      <w:r>
        <w:t>Guides, but</w:t>
      </w:r>
      <w:proofErr w:type="gramEnd"/>
      <w:r>
        <w:t xml:space="preserve"> think creatively!  </w:t>
      </w:r>
    </w:p>
    <w:p w14:paraId="2E90DE2A" w14:textId="77777777" w:rsidR="00590CBD" w:rsidRDefault="00590CBD" w:rsidP="008107DC"/>
    <w:p w14:paraId="4D1B18FB" w14:textId="3AF044EC" w:rsidR="008107DC" w:rsidRPr="008107DC" w:rsidRDefault="008107DC" w:rsidP="008107DC">
      <w:pPr>
        <w:rPr>
          <w:b/>
          <w:bCs/>
        </w:rPr>
      </w:pPr>
      <w:r w:rsidRPr="008107DC">
        <w:rPr>
          <w:b/>
          <w:bCs/>
        </w:rPr>
        <w:t>3. Reflect as You Plan</w:t>
      </w:r>
    </w:p>
    <w:p w14:paraId="6F2452AA" w14:textId="77777777" w:rsidR="008107DC" w:rsidRPr="008107DC" w:rsidRDefault="008107DC" w:rsidP="008107DC">
      <w:r w:rsidRPr="008107DC">
        <w:t>How can your plan promote both stability and competency?</w:t>
      </w:r>
    </w:p>
    <w:p w14:paraId="5F844023" w14:textId="77777777" w:rsidR="008107DC" w:rsidRPr="008107DC" w:rsidRDefault="008107DC" w:rsidP="008107DC">
      <w:r w:rsidRPr="008107DC">
        <w:t>Are you offering a range of entry points so everyone can engage meaningfully?</w:t>
      </w:r>
    </w:p>
    <w:p w14:paraId="4F874DCC" w14:textId="77777777" w:rsidR="00590CBD" w:rsidRDefault="00590CBD" w:rsidP="008107DC"/>
    <w:p w14:paraId="6F9D6CA2" w14:textId="2DF5F366" w:rsidR="008107DC" w:rsidRPr="008107DC" w:rsidRDefault="008107DC" w:rsidP="008107DC">
      <w:pPr>
        <w:rPr>
          <w:b/>
          <w:bCs/>
        </w:rPr>
      </w:pPr>
      <w:r w:rsidRPr="008107DC">
        <w:rPr>
          <w:b/>
          <w:bCs/>
        </w:rPr>
        <w:t>4. Share Your Completed Trajectory</w:t>
      </w:r>
    </w:p>
    <w:p w14:paraId="055D6E9A" w14:textId="77777777" w:rsidR="008107DC" w:rsidRPr="008107DC" w:rsidRDefault="008107DC" w:rsidP="008107DC">
      <w:r w:rsidRPr="008107DC">
        <w:t>Select someone to summarize your group’s completed trajectory.</w:t>
      </w:r>
    </w:p>
    <w:p w14:paraId="6C68C536" w14:textId="77777777" w:rsidR="008107DC" w:rsidRDefault="008107DC" w:rsidP="008107DC">
      <w:r w:rsidRPr="008107DC">
        <w:t>Be ready to explain how the tools and frameworks helped guide your planning.</w:t>
      </w:r>
      <w:r w:rsidRPr="008107DC">
        <w:br/>
      </w:r>
      <w:r w:rsidRPr="008107DC">
        <w:br/>
      </w:r>
    </w:p>
    <w:p w14:paraId="7B016A47" w14:textId="77777777" w:rsidR="00590CBD" w:rsidRDefault="00590CBD" w:rsidP="008107DC"/>
    <w:p w14:paraId="2AA9F5C4" w14:textId="77777777" w:rsidR="00590CBD" w:rsidRDefault="00590CBD" w:rsidP="008107DC"/>
    <w:p w14:paraId="7D5C6F88" w14:textId="77777777" w:rsidR="00590CBD" w:rsidRDefault="00590CBD" w:rsidP="008107DC"/>
    <w:p w14:paraId="66E2F9D5" w14:textId="77777777" w:rsidR="00590CBD" w:rsidRDefault="00590CBD" w:rsidP="008107DC"/>
    <w:p w14:paraId="5367AAF4" w14:textId="77777777" w:rsidR="00590CBD" w:rsidRDefault="00590CBD" w:rsidP="008107DC"/>
    <w:p w14:paraId="04190774" w14:textId="057ACF19" w:rsidR="008107DC" w:rsidRPr="008107DC" w:rsidRDefault="008107DC" w:rsidP="008107DC">
      <w:pPr>
        <w:rPr>
          <w:b/>
          <w:bCs/>
        </w:rPr>
      </w:pPr>
      <w:r w:rsidRPr="008107DC">
        <w:rPr>
          <w:b/>
          <w:bCs/>
        </w:rPr>
        <w:t>Facilitator Tips</w:t>
      </w:r>
    </w:p>
    <w:p w14:paraId="2BEEE548" w14:textId="77777777" w:rsidR="00590CBD" w:rsidRDefault="00590CBD" w:rsidP="008107DC"/>
    <w:p w14:paraId="4F3FA38A" w14:textId="4B16274F" w:rsidR="008107DC" w:rsidRPr="008107DC" w:rsidRDefault="008107DC" w:rsidP="008107DC">
      <w:r w:rsidRPr="008107DC">
        <w:t>Prompt creativity: “What’s one thing this person hasn’t tried but might enjoy?”</w:t>
      </w:r>
    </w:p>
    <w:p w14:paraId="00A8D7CE" w14:textId="77777777" w:rsidR="00590CBD" w:rsidRDefault="00590CBD" w:rsidP="008107DC"/>
    <w:p w14:paraId="2A2B9403" w14:textId="273D95CE" w:rsidR="00590CBD" w:rsidRPr="00590CBD" w:rsidRDefault="008107DC" w:rsidP="008107DC">
      <w:r w:rsidRPr="008107DC">
        <w:t>Reinforce the 4 Es and ask: “Where can this learning happen besides traditional settings?”</w:t>
      </w:r>
    </w:p>
    <w:p w14:paraId="074ED772" w14:textId="77777777" w:rsidR="00590CBD" w:rsidRDefault="00590CBD" w:rsidP="008107DC"/>
    <w:p w14:paraId="40FA70AA" w14:textId="686BB6C0" w:rsidR="008107DC" w:rsidRPr="008107DC" w:rsidRDefault="008107DC" w:rsidP="008107DC">
      <w:r w:rsidRPr="008107DC">
        <w:t>Ask how steps connect to building capacity vs. just keeping busy.</w:t>
      </w:r>
    </w:p>
    <w:p w14:paraId="39E563ED" w14:textId="77777777" w:rsidR="00590CBD" w:rsidRDefault="00590CBD" w:rsidP="008107DC"/>
    <w:p w14:paraId="6F65EDF9" w14:textId="76ABDA5F" w:rsidR="008107DC" w:rsidRPr="008107DC" w:rsidRDefault="008107DC" w:rsidP="008107DC">
      <w:r w:rsidRPr="008107DC">
        <w:t>“How does this step align with their vision on the trajectory?”</w:t>
      </w:r>
    </w:p>
    <w:p w14:paraId="53A5E52C" w14:textId="77777777" w:rsidR="00590CBD" w:rsidRDefault="00590CBD" w:rsidP="008107DC"/>
    <w:p w14:paraId="7C9B3D97" w14:textId="303746DA" w:rsidR="008107DC" w:rsidRPr="008107DC" w:rsidRDefault="008107DC" w:rsidP="008107DC">
      <w:r w:rsidRPr="008107DC">
        <w:t>“Which supports from the Support Star are you building on here?”</w:t>
      </w:r>
    </w:p>
    <w:p w14:paraId="57627E2B" w14:textId="77777777" w:rsidR="00590CBD" w:rsidRDefault="00590CBD" w:rsidP="008107DC"/>
    <w:p w14:paraId="7D0B47B1" w14:textId="1E55A9DE" w:rsidR="008107DC" w:rsidRPr="008107DC" w:rsidRDefault="008107DC" w:rsidP="008107DC">
      <w:r w:rsidRPr="008107DC">
        <w:t>“Is there a risk worth taking to honor their goal?”</w:t>
      </w:r>
    </w:p>
    <w:p w14:paraId="22FCB4C9" w14:textId="77777777" w:rsidR="00590CBD" w:rsidRDefault="00590CBD" w:rsidP="008107DC"/>
    <w:p w14:paraId="34CA3F5F" w14:textId="788F0D43" w:rsidR="008107DC" w:rsidRPr="008107DC" w:rsidRDefault="008107DC" w:rsidP="008107DC">
      <w:r w:rsidRPr="008107DC">
        <w:t>Remind groups that progress is not always linear, and creativity is encouraged.</w:t>
      </w:r>
    </w:p>
    <w:p w14:paraId="371F7C6F" w14:textId="77777777" w:rsidR="009A04F5" w:rsidRDefault="009A04F5"/>
    <w:sectPr w:rsidR="009A04F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8507" w14:textId="77777777" w:rsidR="00D404E3" w:rsidRDefault="00D404E3" w:rsidP="00590CBD">
      <w:pPr>
        <w:spacing w:after="0" w:line="240" w:lineRule="auto"/>
      </w:pPr>
      <w:r>
        <w:separator/>
      </w:r>
    </w:p>
  </w:endnote>
  <w:endnote w:type="continuationSeparator" w:id="0">
    <w:p w14:paraId="5292DA97" w14:textId="77777777" w:rsidR="00D404E3" w:rsidRDefault="00D404E3" w:rsidP="0059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BFA7" w14:textId="41719250" w:rsidR="00590CBD" w:rsidRDefault="00590CBD">
    <w:pPr>
      <w:pStyle w:val="Footer"/>
    </w:pPr>
    <w:r>
      <w:t xml:space="preserve">Regional Employment Services: Bridging the Gap from CBDS to CIE </w:t>
    </w:r>
  </w:p>
  <w:p w14:paraId="3B3B4CEA" w14:textId="0A9B2EA8" w:rsidR="00590CBD" w:rsidRDefault="00590CBD">
    <w:pPr>
      <w:pStyle w:val="Footer"/>
    </w:pPr>
    <w:r>
      <w:t>Small Group Activity – Spring 2025</w:t>
    </w:r>
  </w:p>
  <w:p w14:paraId="094523DD" w14:textId="77777777" w:rsidR="00590CBD" w:rsidRDefault="00590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427A" w14:textId="77777777" w:rsidR="00D404E3" w:rsidRDefault="00D404E3" w:rsidP="00590CBD">
      <w:pPr>
        <w:spacing w:after="0" w:line="240" w:lineRule="auto"/>
      </w:pPr>
      <w:r>
        <w:separator/>
      </w:r>
    </w:p>
  </w:footnote>
  <w:footnote w:type="continuationSeparator" w:id="0">
    <w:p w14:paraId="44DF1407" w14:textId="77777777" w:rsidR="00D404E3" w:rsidRDefault="00D404E3" w:rsidP="00590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DC"/>
    <w:rsid w:val="00055B6E"/>
    <w:rsid w:val="0048406E"/>
    <w:rsid w:val="00514105"/>
    <w:rsid w:val="00590CBD"/>
    <w:rsid w:val="007616CF"/>
    <w:rsid w:val="008107DC"/>
    <w:rsid w:val="00935CB4"/>
    <w:rsid w:val="009A04F5"/>
    <w:rsid w:val="00A366BA"/>
    <w:rsid w:val="00C82C90"/>
    <w:rsid w:val="00D13CDC"/>
    <w:rsid w:val="00D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9590"/>
  <w15:chartTrackingRefBased/>
  <w15:docId w15:val="{83B84BD8-6424-45BD-80C1-61096C4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7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CBD"/>
  </w:style>
  <w:style w:type="paragraph" w:styleId="Footer">
    <w:name w:val="footer"/>
    <w:basedOn w:val="Normal"/>
    <w:link w:val="FooterChar"/>
    <w:uiPriority w:val="99"/>
    <w:unhideWhenUsed/>
    <w:rsid w:val="0059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97BBF3-4593-430B-8B4F-2F71F23E2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68567-EE17-4F20-96AD-65EECD05F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0D9E9-ABE9-43F1-B711-115B8755B72F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Destromp, Lhea M (DDS)</dc:creator>
  <cp:keywords/>
  <dc:description/>
  <cp:lastModifiedBy>William C Woolery</cp:lastModifiedBy>
  <cp:revision>2</cp:revision>
  <dcterms:created xsi:type="dcterms:W3CDTF">2025-05-13T17:24:00Z</dcterms:created>
  <dcterms:modified xsi:type="dcterms:W3CDTF">2025-05-13T17:24:00Z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